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0E7E34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Processo n.</w:t>
      </w:r>
      <w:r w:rsidR="005A249F">
        <w:rPr>
          <w:rFonts w:ascii="Calibri" w:hAnsi="Calibri" w:cs="Calibri"/>
          <w:b/>
          <w:sz w:val="22"/>
          <w:szCs w:val="22"/>
        </w:rPr>
        <w:t xml:space="preserve"> </w:t>
      </w:r>
      <w:r w:rsidR="006C56EE">
        <w:rPr>
          <w:rFonts w:ascii="Calibri" w:hAnsi="Calibri" w:cs="Calibri"/>
          <w:b/>
          <w:sz w:val="22"/>
          <w:szCs w:val="22"/>
        </w:rPr>
        <w:t xml:space="preserve">175572/2012 - </w:t>
      </w:r>
    </w:p>
    <w:p w:rsidR="00CB770A" w:rsidRPr="00D270C1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Re</w:t>
      </w:r>
      <w:r w:rsidR="008D2427" w:rsidRPr="00D270C1">
        <w:rPr>
          <w:rFonts w:ascii="Calibri" w:hAnsi="Calibri" w:cs="Calibri"/>
          <w:b/>
          <w:sz w:val="22"/>
          <w:szCs w:val="22"/>
        </w:rPr>
        <w:t>corrente –</w:t>
      </w:r>
      <w:r w:rsidR="00477FF5" w:rsidRPr="00D270C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6C56EE">
        <w:rPr>
          <w:rFonts w:ascii="Calibri" w:hAnsi="Calibri" w:cs="Calibri"/>
          <w:b/>
          <w:sz w:val="22"/>
          <w:szCs w:val="22"/>
        </w:rPr>
        <w:t>Angeli</w:t>
      </w:r>
      <w:proofErr w:type="spellEnd"/>
      <w:r w:rsidR="006C56EE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6C56EE">
        <w:rPr>
          <w:rFonts w:ascii="Calibri" w:hAnsi="Calibri" w:cs="Calibri"/>
          <w:b/>
          <w:sz w:val="22"/>
          <w:szCs w:val="22"/>
        </w:rPr>
        <w:t>Katiucia</w:t>
      </w:r>
      <w:proofErr w:type="spellEnd"/>
      <w:r w:rsidR="006C56EE">
        <w:rPr>
          <w:rFonts w:ascii="Calibri" w:hAnsi="Calibri" w:cs="Calibri"/>
          <w:b/>
          <w:sz w:val="22"/>
          <w:szCs w:val="22"/>
        </w:rPr>
        <w:t xml:space="preserve"> G. dos Santos</w:t>
      </w:r>
    </w:p>
    <w:p w:rsidR="00A304FB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</w:t>
      </w:r>
      <w:r w:rsidR="006521D2" w:rsidRPr="00D270C1">
        <w:rPr>
          <w:rFonts w:ascii="Calibri" w:hAnsi="Calibri" w:cs="Calibri"/>
          <w:sz w:val="22"/>
          <w:szCs w:val="22"/>
        </w:rPr>
        <w:t>fração n.</w:t>
      </w:r>
      <w:r w:rsidR="00A304FB">
        <w:rPr>
          <w:rFonts w:ascii="Calibri" w:hAnsi="Calibri" w:cs="Calibri"/>
          <w:sz w:val="22"/>
          <w:szCs w:val="22"/>
        </w:rPr>
        <w:t xml:space="preserve"> 135482, de 09/04/2012</w:t>
      </w:r>
    </w:p>
    <w:p w:rsidR="002E05E2" w:rsidRPr="00D270C1" w:rsidRDefault="00A304FB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Relator – Flávio Lima de Oliveira - SINFRA</w:t>
      </w:r>
      <w:r w:rsidR="00D96971">
        <w:rPr>
          <w:rFonts w:ascii="Calibri" w:hAnsi="Calibri" w:cs="Calibri"/>
          <w:sz w:val="22"/>
          <w:szCs w:val="22"/>
        </w:rPr>
        <w:t xml:space="preserve"> </w:t>
      </w:r>
    </w:p>
    <w:p w:rsidR="00A304FB" w:rsidRDefault="00CD054C" w:rsidP="00C92A9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Advogado</w:t>
      </w:r>
      <w:r w:rsidR="003E3E64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="00A304FB">
        <w:rPr>
          <w:rFonts w:ascii="Calibri" w:hAnsi="Calibri" w:cs="Calibri"/>
          <w:sz w:val="22"/>
          <w:szCs w:val="22"/>
        </w:rPr>
        <w:t>Lirane</w:t>
      </w:r>
      <w:proofErr w:type="spellEnd"/>
      <w:r w:rsidR="00A304F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304FB">
        <w:rPr>
          <w:rFonts w:ascii="Calibri" w:hAnsi="Calibri" w:cs="Calibri"/>
          <w:sz w:val="22"/>
          <w:szCs w:val="22"/>
        </w:rPr>
        <w:t>Bortolanza</w:t>
      </w:r>
      <w:proofErr w:type="spellEnd"/>
      <w:r w:rsidR="00A304F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304FB">
        <w:rPr>
          <w:rFonts w:ascii="Calibri" w:hAnsi="Calibri" w:cs="Calibri"/>
          <w:sz w:val="22"/>
          <w:szCs w:val="22"/>
        </w:rPr>
        <w:t>Gaião</w:t>
      </w:r>
      <w:proofErr w:type="spellEnd"/>
      <w:r w:rsidR="00A304FB">
        <w:rPr>
          <w:rFonts w:ascii="Calibri" w:hAnsi="Calibri" w:cs="Calibri"/>
          <w:sz w:val="22"/>
          <w:szCs w:val="22"/>
        </w:rPr>
        <w:t xml:space="preserve"> – OAB/MT 13.573</w:t>
      </w:r>
    </w:p>
    <w:p w:rsidR="003E3E64" w:rsidRPr="00A27F09" w:rsidRDefault="00A304FB" w:rsidP="00C92A9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Luís Carlos B. Teixeira – OAB/MT 14.077-A</w:t>
      </w:r>
      <w:r w:rsidR="003E3E64">
        <w:rPr>
          <w:rFonts w:ascii="Calibri" w:hAnsi="Calibri" w:cs="Calibri"/>
          <w:sz w:val="22"/>
          <w:szCs w:val="22"/>
        </w:rPr>
        <w:t xml:space="preserve">                      </w:t>
      </w:r>
    </w:p>
    <w:p w:rsidR="00CB770A" w:rsidRPr="00D270C1" w:rsidRDefault="00E924A9" w:rsidP="00C711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CB770A" w:rsidRPr="00D270C1">
        <w:rPr>
          <w:rFonts w:ascii="Calibri" w:hAnsi="Calibri" w:cs="Calibri"/>
          <w:sz w:val="22"/>
          <w:szCs w:val="22"/>
        </w:rPr>
        <w:t>ª Junta de Julgamento de Recursos.</w:t>
      </w:r>
    </w:p>
    <w:p w:rsidR="003E3E64" w:rsidRDefault="00CB770A" w:rsidP="003E3E64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ACÓRDÃO – 0</w:t>
      </w:r>
      <w:r w:rsidR="005A249F">
        <w:rPr>
          <w:rFonts w:ascii="Calibri" w:hAnsi="Calibri" w:cs="Calibri"/>
          <w:b/>
          <w:sz w:val="22"/>
          <w:szCs w:val="22"/>
        </w:rPr>
        <w:t>62</w:t>
      </w:r>
      <w:r w:rsidRPr="00D270C1">
        <w:rPr>
          <w:rFonts w:ascii="Calibri" w:hAnsi="Calibri" w:cs="Calibri"/>
          <w:b/>
          <w:sz w:val="22"/>
          <w:szCs w:val="22"/>
        </w:rPr>
        <w:t>/20</w:t>
      </w:r>
    </w:p>
    <w:p w:rsidR="003E3E64" w:rsidRDefault="003E3E64" w:rsidP="003E3E64">
      <w:pPr>
        <w:jc w:val="both"/>
        <w:rPr>
          <w:rFonts w:ascii="Calibri" w:hAnsi="Calibri" w:cs="Calibri"/>
          <w:sz w:val="22"/>
          <w:szCs w:val="22"/>
        </w:rPr>
      </w:pPr>
    </w:p>
    <w:p w:rsidR="00A304FB" w:rsidRPr="00D50A23" w:rsidRDefault="00F87AFC" w:rsidP="00D50A23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nfração n</w:t>
      </w:r>
      <w:r w:rsidR="00F331F6">
        <w:rPr>
          <w:rFonts w:ascii="Calibri" w:hAnsi="Calibri" w:cs="Calibri"/>
          <w:sz w:val="22"/>
          <w:szCs w:val="22"/>
        </w:rPr>
        <w:t xml:space="preserve">. </w:t>
      </w:r>
      <w:r w:rsidR="00A304FB">
        <w:rPr>
          <w:rFonts w:ascii="Calibri" w:hAnsi="Calibri" w:cs="Calibri"/>
          <w:sz w:val="22"/>
          <w:szCs w:val="22"/>
        </w:rPr>
        <w:t xml:space="preserve">135482, de 09/04/2012. Parecer Técnico n. 59927/GMF/SGF/2012. Por apresentar informações enganosas em procedimento administrativo ambiental, segundo despacho contido na fl. 600 do Processo n.711791/2010. </w:t>
      </w:r>
      <w:r w:rsidR="00D50A23" w:rsidRPr="00D50A23">
        <w:rPr>
          <w:rFonts w:ascii="Calibri" w:hAnsi="Calibri" w:cs="Calibri"/>
          <w:sz w:val="22"/>
          <w:szCs w:val="22"/>
        </w:rPr>
        <w:t xml:space="preserve">Decisão Administrativa n, 1184/SPA/SEMA/2017, pela homologação do Auto de Infração n. 135482, arbitrando a multa de R$ 25.000,00 (vinte e cinco mil reais), com fulcro no artigo 82 do Decreto Federal 6.514/08. Com a palavra o patrono do recorrente requer seja recebido e processado na forma da lei o presente recurso administrativo, a fim de que sejam conhecidas as matérias de defesa acima aventadas, por ordem de </w:t>
      </w:r>
      <w:proofErr w:type="spellStart"/>
      <w:r w:rsidR="00D50A23" w:rsidRPr="00D50A23">
        <w:rPr>
          <w:rFonts w:ascii="Calibri" w:hAnsi="Calibri" w:cs="Calibri"/>
          <w:sz w:val="22"/>
          <w:szCs w:val="22"/>
        </w:rPr>
        <w:t>prejudicialidade</w:t>
      </w:r>
      <w:proofErr w:type="spellEnd"/>
      <w:r w:rsidR="00D50A23" w:rsidRPr="00D50A23">
        <w:rPr>
          <w:rFonts w:ascii="Calibri" w:hAnsi="Calibri" w:cs="Calibri"/>
          <w:sz w:val="22"/>
          <w:szCs w:val="22"/>
        </w:rPr>
        <w:t>, cancelando-se o auto de infração lançado em desfavor da autuada. Na remota e inimaginável hipótese de não ser cancelado o auto de infração, seja reconhecida a nulidade pelo cerceamento ao direito de defesa.</w:t>
      </w:r>
      <w:r w:rsidR="00B74A1C">
        <w:rPr>
          <w:rFonts w:ascii="Calibri" w:hAnsi="Calibri" w:cs="Calibri"/>
          <w:sz w:val="22"/>
          <w:szCs w:val="22"/>
        </w:rPr>
        <w:t xml:space="preserve"> Recurso provido. </w:t>
      </w:r>
    </w:p>
    <w:p w:rsidR="00A304FB" w:rsidRDefault="00A304FB" w:rsidP="003E3E64">
      <w:pPr>
        <w:jc w:val="both"/>
        <w:rPr>
          <w:rFonts w:ascii="Calibri" w:hAnsi="Calibri" w:cs="Calibri"/>
          <w:sz w:val="22"/>
          <w:szCs w:val="22"/>
        </w:rPr>
      </w:pPr>
    </w:p>
    <w:p w:rsidR="009A39DA" w:rsidRDefault="00B70EB0" w:rsidP="009A39D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Vistos, rela</w:t>
      </w:r>
      <w:r w:rsidR="00D270C1" w:rsidRPr="00D270C1">
        <w:rPr>
          <w:rFonts w:ascii="Calibri" w:hAnsi="Calibri" w:cs="Calibri"/>
          <w:sz w:val="22"/>
          <w:szCs w:val="22"/>
        </w:rPr>
        <w:t xml:space="preserve">tados, e discutidos decidiram </w:t>
      </w:r>
      <w:r w:rsidR="00A27F09">
        <w:rPr>
          <w:rFonts w:ascii="Calibri" w:hAnsi="Calibri" w:cs="Calibri"/>
          <w:sz w:val="22"/>
          <w:szCs w:val="22"/>
        </w:rPr>
        <w:t xml:space="preserve">por unanimidade, os membros da </w:t>
      </w:r>
      <w:r w:rsidR="00E924A9">
        <w:rPr>
          <w:rFonts w:ascii="Calibri" w:hAnsi="Calibri" w:cs="Calibri"/>
          <w:sz w:val="22"/>
          <w:szCs w:val="22"/>
        </w:rPr>
        <w:t>2</w:t>
      </w:r>
      <w:r w:rsidR="00D270C1" w:rsidRPr="00D270C1">
        <w:rPr>
          <w:rFonts w:ascii="Calibri" w:hAnsi="Calibri" w:cs="Calibri"/>
          <w:sz w:val="22"/>
          <w:szCs w:val="22"/>
        </w:rPr>
        <w:t xml:space="preserve">ª Junta de Julgamento de </w:t>
      </w:r>
      <w:r w:rsidR="00105FDB" w:rsidRPr="00D270C1">
        <w:rPr>
          <w:rFonts w:ascii="Calibri" w:hAnsi="Calibri" w:cs="Calibri"/>
          <w:sz w:val="22"/>
          <w:szCs w:val="22"/>
        </w:rPr>
        <w:t>Recu</w:t>
      </w:r>
      <w:r w:rsidR="00105FDB">
        <w:rPr>
          <w:rFonts w:ascii="Calibri" w:hAnsi="Calibri" w:cs="Calibri"/>
          <w:sz w:val="22"/>
          <w:szCs w:val="22"/>
        </w:rPr>
        <w:t xml:space="preserve">rsos, </w:t>
      </w:r>
      <w:r w:rsidR="00105FDB" w:rsidRPr="00A27F09">
        <w:rPr>
          <w:rFonts w:ascii="Calibri" w:hAnsi="Calibri" w:cs="Calibri"/>
          <w:sz w:val="22"/>
          <w:szCs w:val="22"/>
        </w:rPr>
        <w:t>decidiram</w:t>
      </w:r>
      <w:r w:rsidR="00196C9D" w:rsidRPr="00196C9D">
        <w:rPr>
          <w:rFonts w:ascii="Calibri" w:hAnsi="Calibri" w:cs="Calibri"/>
          <w:sz w:val="22"/>
          <w:szCs w:val="22"/>
        </w:rPr>
        <w:t xml:space="preserve"> por mai</w:t>
      </w:r>
      <w:r w:rsidR="00966643">
        <w:rPr>
          <w:rFonts w:ascii="Calibri" w:hAnsi="Calibri" w:cs="Calibri"/>
          <w:sz w:val="22"/>
          <w:szCs w:val="22"/>
        </w:rPr>
        <w:t xml:space="preserve">oria </w:t>
      </w:r>
      <w:r w:rsidR="00EC1C3E">
        <w:rPr>
          <w:rFonts w:ascii="Calibri" w:hAnsi="Calibri" w:cs="Calibri"/>
          <w:sz w:val="22"/>
          <w:szCs w:val="22"/>
        </w:rPr>
        <w:t>unanimidade</w:t>
      </w:r>
      <w:r w:rsidR="009A39DA" w:rsidRPr="00B74A1C">
        <w:rPr>
          <w:rFonts w:ascii="Calibri" w:hAnsi="Calibri" w:cs="Calibri"/>
          <w:sz w:val="22"/>
          <w:szCs w:val="22"/>
        </w:rPr>
        <w:t xml:space="preserve">, </w:t>
      </w:r>
      <w:r w:rsidR="00B74A1C" w:rsidRPr="00B74A1C">
        <w:rPr>
          <w:rFonts w:ascii="Calibri" w:hAnsi="Calibri" w:cs="Calibri"/>
          <w:sz w:val="22"/>
          <w:szCs w:val="22"/>
        </w:rPr>
        <w:t xml:space="preserve">acolher o voto do relator, pois da análise dos autos, de início podemos verificar, preliminarmente, que entre a juntada do Aviso de Recebimento (AR), datado de 2205/12 (fls.007) e a data da decisão condenatória recorrível, datada de 18/09/17 (fls. 318/319) houve a caracterização do instituto da prescrição da pretensão punitiva, já que a Administração Pública permaneceu inerte por mais de 5 (cinco) anos, não tendo praticado nesse </w:t>
      </w:r>
      <w:r w:rsidR="00B74A1C" w:rsidRPr="00B74A1C">
        <w:rPr>
          <w:rFonts w:ascii="Calibri" w:hAnsi="Calibri" w:cs="Calibri"/>
          <w:i/>
          <w:sz w:val="22"/>
          <w:szCs w:val="22"/>
        </w:rPr>
        <w:t xml:space="preserve">interim </w:t>
      </w:r>
      <w:r w:rsidR="00B74A1C" w:rsidRPr="00B74A1C">
        <w:rPr>
          <w:rFonts w:ascii="Calibri" w:hAnsi="Calibri" w:cs="Calibri"/>
          <w:sz w:val="22"/>
          <w:szCs w:val="22"/>
        </w:rPr>
        <w:t>qualquer ato inequívoco que importasse apuração do fato. Diante dos fatos e fundamentos apresentados, conhecemos do recurso administrativo apresentado e preliminarmente reconhecemos a ocorrência do instituto da prescrição quinquenal, com previsão nos artigos 21 e 22 do Decreto Federal 6.514/08</w:t>
      </w:r>
      <w:r w:rsidR="00B74A1C">
        <w:rPr>
          <w:rFonts w:ascii="Calibri" w:hAnsi="Calibri" w:cs="Calibri"/>
          <w:sz w:val="22"/>
          <w:szCs w:val="22"/>
        </w:rPr>
        <w:t>.</w:t>
      </w:r>
    </w:p>
    <w:p w:rsidR="00D74C98" w:rsidRDefault="00D74C98" w:rsidP="00D74C9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Presentes à votação os seguintes membros:</w:t>
      </w:r>
    </w:p>
    <w:p w:rsidR="00D50A23" w:rsidRPr="009A39DA" w:rsidRDefault="00D50A23" w:rsidP="009A39DA">
      <w:pPr>
        <w:jc w:val="both"/>
        <w:rPr>
          <w:rFonts w:ascii="Calibri" w:hAnsi="Calibri" w:cs="Calibri"/>
          <w:sz w:val="22"/>
          <w:szCs w:val="22"/>
        </w:rPr>
      </w:pPr>
    </w:p>
    <w:p w:rsidR="00CB770A" w:rsidRPr="00EC1C3E" w:rsidRDefault="00E924A9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EC1C3E">
        <w:rPr>
          <w:rFonts w:ascii="Calibri" w:hAnsi="Calibri" w:cs="Calibri"/>
          <w:b/>
          <w:sz w:val="22"/>
          <w:szCs w:val="22"/>
        </w:rPr>
        <w:t>Letícia Cristina X. de Figueiredo</w:t>
      </w:r>
    </w:p>
    <w:p w:rsidR="00CB770A" w:rsidRPr="00D270C1" w:rsidRDefault="00E924A9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SEAF</w:t>
      </w:r>
    </w:p>
    <w:p w:rsidR="00CB770A" w:rsidRPr="00D270C1" w:rsidRDefault="00E924A9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Adelayne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Bazzano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Magalhães</w:t>
      </w:r>
    </w:p>
    <w:p w:rsidR="00CB770A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</w:t>
      </w:r>
      <w:r w:rsidR="00E924A9">
        <w:rPr>
          <w:rFonts w:ascii="Calibri" w:hAnsi="Calibri" w:cs="Calibri"/>
          <w:sz w:val="22"/>
          <w:szCs w:val="22"/>
        </w:rPr>
        <w:t>resentante da SES</w:t>
      </w:r>
    </w:p>
    <w:p w:rsidR="00173887" w:rsidRPr="00D270C1" w:rsidRDefault="00E924A9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Flávio Lima de Oliveira</w:t>
      </w:r>
    </w:p>
    <w:p w:rsidR="00173887" w:rsidRPr="00D270C1" w:rsidRDefault="00E924A9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SINFRA</w:t>
      </w:r>
    </w:p>
    <w:p w:rsidR="00CB770A" w:rsidRPr="00D270C1" w:rsidRDefault="00E924A9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Lediane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Benedita de Oliveira</w:t>
      </w:r>
    </w:p>
    <w:p w:rsidR="00173887" w:rsidRPr="00D270C1" w:rsidRDefault="00E924A9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FEPESC</w:t>
      </w:r>
    </w:p>
    <w:p w:rsidR="00CB770A" w:rsidRPr="00D270C1" w:rsidRDefault="00E924A9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>
        <w:rPr>
          <w:rFonts w:ascii="Calibri" w:hAnsi="Calibri" w:cs="Calibri"/>
          <w:b/>
          <w:sz w:val="22"/>
          <w:szCs w:val="22"/>
        </w:rPr>
        <w:t>Belisário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087EE3" w:rsidRPr="00D270C1" w:rsidRDefault="00E924A9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FAMATO</w:t>
      </w:r>
    </w:p>
    <w:p w:rsidR="00CB770A" w:rsidRPr="00D270C1" w:rsidRDefault="00E924A9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Rubimar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Barreto Silveira</w:t>
      </w:r>
    </w:p>
    <w:p w:rsidR="00C60BAD" w:rsidRPr="00D270C1" w:rsidRDefault="00E924A9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CREA</w:t>
      </w:r>
    </w:p>
    <w:p w:rsidR="00173887" w:rsidRPr="00D270C1" w:rsidRDefault="00D96971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Afonso Frazão B. Júnior</w:t>
      </w:r>
    </w:p>
    <w:p w:rsidR="00173887" w:rsidRPr="00D270C1" w:rsidRDefault="00D96971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IFPDS</w:t>
      </w:r>
    </w:p>
    <w:p w:rsidR="00CB770A" w:rsidRPr="00D270C1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D270C1">
        <w:rPr>
          <w:rFonts w:ascii="Calibri" w:hAnsi="Calibri" w:cs="Calibri"/>
          <w:sz w:val="22"/>
          <w:szCs w:val="22"/>
        </w:rPr>
        <w:t>Cuiabá,</w:t>
      </w:r>
      <w:r w:rsidR="00D96971">
        <w:rPr>
          <w:rFonts w:ascii="Calibri" w:hAnsi="Calibri" w:cs="Calibri"/>
          <w:sz w:val="22"/>
          <w:szCs w:val="22"/>
        </w:rPr>
        <w:t xml:space="preserve"> 9</w:t>
      </w:r>
      <w:r w:rsidR="00173887" w:rsidRPr="00D270C1">
        <w:rPr>
          <w:rFonts w:ascii="Calibri" w:hAnsi="Calibri" w:cs="Calibri"/>
          <w:sz w:val="22"/>
          <w:szCs w:val="22"/>
        </w:rPr>
        <w:t xml:space="preserve"> de setembro</w:t>
      </w:r>
      <w:r w:rsidR="009E2E7B" w:rsidRPr="00D270C1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D270C1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D270C1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 w:rsidR="00E924A9">
        <w:rPr>
          <w:rFonts w:ascii="Calibri" w:hAnsi="Calibri" w:cs="Calibri"/>
          <w:b/>
          <w:sz w:val="22"/>
          <w:szCs w:val="22"/>
        </w:rPr>
        <w:t xml:space="preserve">Flávio Lima de Oliveira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  <w:r w:rsidR="00E924A9">
        <w:rPr>
          <w:rFonts w:ascii="Calibri" w:hAnsi="Calibri" w:cs="Calibri"/>
          <w:b/>
          <w:sz w:val="22"/>
          <w:szCs w:val="22"/>
        </w:rPr>
        <w:t>Presidente da 2</w:t>
      </w:r>
      <w:r>
        <w:rPr>
          <w:rFonts w:ascii="Calibri" w:hAnsi="Calibri" w:cs="Calibri"/>
          <w:b/>
          <w:sz w:val="22"/>
          <w:szCs w:val="22"/>
        </w:rPr>
        <w:t>ª J.J.R.</w:t>
      </w:r>
    </w:p>
    <w:p w:rsidR="00482814" w:rsidRDefault="00482814" w:rsidP="00482814">
      <w:pPr>
        <w:rPr>
          <w:rFonts w:ascii="Calibri" w:hAnsi="Calibri" w:cs="Calibri"/>
          <w:sz w:val="22"/>
          <w:szCs w:val="22"/>
        </w:rPr>
      </w:pPr>
    </w:p>
    <w:p w:rsidR="00AC05E0" w:rsidRPr="00FB09F0" w:rsidRDefault="00AC05E0" w:rsidP="00AF7B7A">
      <w:pPr>
        <w:rPr>
          <w:rFonts w:ascii="Calibri" w:hAnsi="Calibri" w:cs="Calibri"/>
        </w:rPr>
      </w:pPr>
      <w:r w:rsidRPr="00FB09F0">
        <w:t>.</w:t>
      </w:r>
    </w:p>
    <w:sectPr w:rsidR="00AC05E0" w:rsidRPr="00FB09F0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34275"/>
    <w:rsid w:val="000365DF"/>
    <w:rsid w:val="00064AA5"/>
    <w:rsid w:val="000706C6"/>
    <w:rsid w:val="00087EE3"/>
    <w:rsid w:val="00093505"/>
    <w:rsid w:val="000C67C9"/>
    <w:rsid w:val="000D4676"/>
    <w:rsid w:val="000D54F0"/>
    <w:rsid w:val="000E0342"/>
    <w:rsid w:val="000E4807"/>
    <w:rsid w:val="000E7E34"/>
    <w:rsid w:val="000F5077"/>
    <w:rsid w:val="000F66F1"/>
    <w:rsid w:val="00105FDB"/>
    <w:rsid w:val="00110A09"/>
    <w:rsid w:val="001110F0"/>
    <w:rsid w:val="001236CD"/>
    <w:rsid w:val="001236DD"/>
    <w:rsid w:val="00126B11"/>
    <w:rsid w:val="0014154A"/>
    <w:rsid w:val="00173887"/>
    <w:rsid w:val="00196C9D"/>
    <w:rsid w:val="001D6390"/>
    <w:rsid w:val="002067CB"/>
    <w:rsid w:val="002717D9"/>
    <w:rsid w:val="00283E93"/>
    <w:rsid w:val="002859CF"/>
    <w:rsid w:val="002929A5"/>
    <w:rsid w:val="002B1C6D"/>
    <w:rsid w:val="002C5ACD"/>
    <w:rsid w:val="002D14D4"/>
    <w:rsid w:val="002D2891"/>
    <w:rsid w:val="002D4DE4"/>
    <w:rsid w:val="002E05E2"/>
    <w:rsid w:val="00320662"/>
    <w:rsid w:val="00333555"/>
    <w:rsid w:val="0034121A"/>
    <w:rsid w:val="00386DFD"/>
    <w:rsid w:val="00392B37"/>
    <w:rsid w:val="003A3346"/>
    <w:rsid w:val="003A4BC1"/>
    <w:rsid w:val="003B3D7E"/>
    <w:rsid w:val="003B52A6"/>
    <w:rsid w:val="003C5783"/>
    <w:rsid w:val="003D0B2B"/>
    <w:rsid w:val="003E17EA"/>
    <w:rsid w:val="003E3E64"/>
    <w:rsid w:val="003F12C9"/>
    <w:rsid w:val="003F5801"/>
    <w:rsid w:val="004028EA"/>
    <w:rsid w:val="00402DAA"/>
    <w:rsid w:val="0041013C"/>
    <w:rsid w:val="00415090"/>
    <w:rsid w:val="00426AE3"/>
    <w:rsid w:val="00431F26"/>
    <w:rsid w:val="0043412F"/>
    <w:rsid w:val="0044099C"/>
    <w:rsid w:val="004418C6"/>
    <w:rsid w:val="00446AD5"/>
    <w:rsid w:val="00450CE1"/>
    <w:rsid w:val="00454157"/>
    <w:rsid w:val="004675E8"/>
    <w:rsid w:val="00477FF5"/>
    <w:rsid w:val="00482814"/>
    <w:rsid w:val="004862F3"/>
    <w:rsid w:val="004926A4"/>
    <w:rsid w:val="00495B7F"/>
    <w:rsid w:val="004B5F67"/>
    <w:rsid w:val="004D6225"/>
    <w:rsid w:val="004D6B64"/>
    <w:rsid w:val="004E09DD"/>
    <w:rsid w:val="004E3A3D"/>
    <w:rsid w:val="00506AAE"/>
    <w:rsid w:val="00510AC7"/>
    <w:rsid w:val="00526E28"/>
    <w:rsid w:val="005741D9"/>
    <w:rsid w:val="0058367A"/>
    <w:rsid w:val="005A249F"/>
    <w:rsid w:val="005B1216"/>
    <w:rsid w:val="005C3140"/>
    <w:rsid w:val="005F0EB9"/>
    <w:rsid w:val="005F1380"/>
    <w:rsid w:val="00616B16"/>
    <w:rsid w:val="00647CA9"/>
    <w:rsid w:val="006521D2"/>
    <w:rsid w:val="006573CA"/>
    <w:rsid w:val="0067549E"/>
    <w:rsid w:val="006C24F5"/>
    <w:rsid w:val="006C56EE"/>
    <w:rsid w:val="006E057C"/>
    <w:rsid w:val="006E0864"/>
    <w:rsid w:val="006F34E0"/>
    <w:rsid w:val="00705B7F"/>
    <w:rsid w:val="0074239E"/>
    <w:rsid w:val="00745543"/>
    <w:rsid w:val="00784672"/>
    <w:rsid w:val="007B3B72"/>
    <w:rsid w:val="007C3D49"/>
    <w:rsid w:val="007C77CC"/>
    <w:rsid w:val="007D5083"/>
    <w:rsid w:val="007E579F"/>
    <w:rsid w:val="007E692E"/>
    <w:rsid w:val="0080148B"/>
    <w:rsid w:val="008027C2"/>
    <w:rsid w:val="00817813"/>
    <w:rsid w:val="00820B17"/>
    <w:rsid w:val="00831641"/>
    <w:rsid w:val="00836B9A"/>
    <w:rsid w:val="00847833"/>
    <w:rsid w:val="008478E6"/>
    <w:rsid w:val="0087180B"/>
    <w:rsid w:val="00886CB4"/>
    <w:rsid w:val="0089169B"/>
    <w:rsid w:val="008A6F3A"/>
    <w:rsid w:val="008D2427"/>
    <w:rsid w:val="008F68C2"/>
    <w:rsid w:val="00902D58"/>
    <w:rsid w:val="00934C2C"/>
    <w:rsid w:val="009406C9"/>
    <w:rsid w:val="00940C45"/>
    <w:rsid w:val="009628EB"/>
    <w:rsid w:val="00966643"/>
    <w:rsid w:val="009A39DA"/>
    <w:rsid w:val="009B50A7"/>
    <w:rsid w:val="009D2B15"/>
    <w:rsid w:val="009E2E7B"/>
    <w:rsid w:val="009E710D"/>
    <w:rsid w:val="00A03A0E"/>
    <w:rsid w:val="00A17B9D"/>
    <w:rsid w:val="00A223B9"/>
    <w:rsid w:val="00A27F09"/>
    <w:rsid w:val="00A304FB"/>
    <w:rsid w:val="00A53E68"/>
    <w:rsid w:val="00A61509"/>
    <w:rsid w:val="00AB05AF"/>
    <w:rsid w:val="00AC05E0"/>
    <w:rsid w:val="00AC221B"/>
    <w:rsid w:val="00AD1247"/>
    <w:rsid w:val="00AD76CB"/>
    <w:rsid w:val="00AE083C"/>
    <w:rsid w:val="00AE0F4F"/>
    <w:rsid w:val="00AE3A64"/>
    <w:rsid w:val="00AE5E13"/>
    <w:rsid w:val="00AF7B7A"/>
    <w:rsid w:val="00B049B3"/>
    <w:rsid w:val="00B20039"/>
    <w:rsid w:val="00B32157"/>
    <w:rsid w:val="00B525CF"/>
    <w:rsid w:val="00B5356A"/>
    <w:rsid w:val="00B70EB0"/>
    <w:rsid w:val="00B74A1C"/>
    <w:rsid w:val="00BB6BD1"/>
    <w:rsid w:val="00BD26F4"/>
    <w:rsid w:val="00BF5CC9"/>
    <w:rsid w:val="00BF715D"/>
    <w:rsid w:val="00C13F6A"/>
    <w:rsid w:val="00C15AB2"/>
    <w:rsid w:val="00C37143"/>
    <w:rsid w:val="00C45A88"/>
    <w:rsid w:val="00C60BAD"/>
    <w:rsid w:val="00C711C0"/>
    <w:rsid w:val="00C73D15"/>
    <w:rsid w:val="00C86E77"/>
    <w:rsid w:val="00C92A52"/>
    <w:rsid w:val="00C92A97"/>
    <w:rsid w:val="00C9446B"/>
    <w:rsid w:val="00C97EAF"/>
    <w:rsid w:val="00CA3D9A"/>
    <w:rsid w:val="00CB770A"/>
    <w:rsid w:val="00CD054C"/>
    <w:rsid w:val="00CD23C1"/>
    <w:rsid w:val="00CF0C29"/>
    <w:rsid w:val="00D10F1D"/>
    <w:rsid w:val="00D163CC"/>
    <w:rsid w:val="00D270C1"/>
    <w:rsid w:val="00D31B21"/>
    <w:rsid w:val="00D33863"/>
    <w:rsid w:val="00D4361C"/>
    <w:rsid w:val="00D43725"/>
    <w:rsid w:val="00D46175"/>
    <w:rsid w:val="00D5043B"/>
    <w:rsid w:val="00D50A23"/>
    <w:rsid w:val="00D5119E"/>
    <w:rsid w:val="00D54FA9"/>
    <w:rsid w:val="00D74C98"/>
    <w:rsid w:val="00D96971"/>
    <w:rsid w:val="00DA045E"/>
    <w:rsid w:val="00DB0F20"/>
    <w:rsid w:val="00DF355E"/>
    <w:rsid w:val="00DF63B0"/>
    <w:rsid w:val="00E21946"/>
    <w:rsid w:val="00E366D2"/>
    <w:rsid w:val="00E4377E"/>
    <w:rsid w:val="00E4412C"/>
    <w:rsid w:val="00E662A4"/>
    <w:rsid w:val="00E73547"/>
    <w:rsid w:val="00E811E3"/>
    <w:rsid w:val="00E924A9"/>
    <w:rsid w:val="00EC1C3E"/>
    <w:rsid w:val="00EE4D9C"/>
    <w:rsid w:val="00F311A0"/>
    <w:rsid w:val="00F331F6"/>
    <w:rsid w:val="00F366FE"/>
    <w:rsid w:val="00F4138F"/>
    <w:rsid w:val="00F44365"/>
    <w:rsid w:val="00F504D6"/>
    <w:rsid w:val="00F56564"/>
    <w:rsid w:val="00F653D1"/>
    <w:rsid w:val="00F87AFC"/>
    <w:rsid w:val="00F95719"/>
    <w:rsid w:val="00FA0463"/>
    <w:rsid w:val="00FB09F0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9</cp:revision>
  <dcterms:created xsi:type="dcterms:W3CDTF">2020-09-17T13:09:00Z</dcterms:created>
  <dcterms:modified xsi:type="dcterms:W3CDTF">2020-09-21T18:44:00Z</dcterms:modified>
</cp:coreProperties>
</file>